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default" w:ascii="Times New Roman" w:hAnsi="Times New Roman" w:cs="Times New Roman"/>
          <w:sz w:val="32"/>
          <w:szCs w:val="32"/>
          <w:u w:val="none"/>
          <w:lang w:val="en-US" w:eastAsia="zh-CN"/>
        </w:rPr>
      </w:pPr>
      <w:bookmarkStart w:id="0" w:name="标题"/>
      <w:r>
        <w:rPr>
          <w:rFonts w:hint="default" w:ascii="Times New Roman" w:hAnsi="Times New Roman" w:cs="Times New Roman"/>
          <w:sz w:val="32"/>
          <w:szCs w:val="32"/>
          <w:u w:val="none"/>
          <w:lang w:val="en-US" w:eastAsia="zh-CN"/>
        </w:rPr>
        <w:t>附件3-1</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default" w:ascii="Times New Roman" w:hAnsi="Times New Roman"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default" w:ascii="Times New Roman" w:hAnsi="Times New Roman" w:eastAsia="方正小标宋简体" w:cs="Times New Roman"/>
          <w:sz w:val="44"/>
          <w:szCs w:val="44"/>
          <w:u w:val="none"/>
          <w:lang w:eastAsia="zh-CN"/>
        </w:rPr>
      </w:pPr>
      <w:r>
        <w:rPr>
          <w:rFonts w:hint="default" w:ascii="Times New Roman" w:hAnsi="Times New Roman" w:eastAsia="方正小标宋简体" w:cs="Times New Roman"/>
          <w:sz w:val="44"/>
          <w:szCs w:val="44"/>
          <w:u w:val="none"/>
        </w:rPr>
        <w:t>福建省</w:t>
      </w:r>
      <w:bookmarkEnd w:id="0"/>
      <w:r>
        <w:rPr>
          <w:rFonts w:hint="default" w:ascii="Times New Roman" w:hAnsi="Times New Roman" w:eastAsia="方正小标宋简体" w:cs="Times New Roman"/>
          <w:sz w:val="44"/>
          <w:szCs w:val="44"/>
          <w:u w:val="none"/>
        </w:rPr>
        <w:t>基本药物制度补助</w:t>
      </w:r>
      <w:r>
        <w:rPr>
          <w:rFonts w:hint="default" w:ascii="Times New Roman" w:hAnsi="Times New Roman" w:eastAsia="方正小标宋简体" w:cs="Times New Roman"/>
          <w:sz w:val="44"/>
          <w:szCs w:val="44"/>
          <w:u w:val="none"/>
          <w:lang w:eastAsia="zh-CN"/>
        </w:rPr>
        <w:t>资金转移支付</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default" w:ascii="Times New Roman" w:hAnsi="Times New Roman" w:eastAsia="方正小标宋简体" w:cs="Times New Roman"/>
          <w:sz w:val="44"/>
          <w:szCs w:val="44"/>
          <w:u w:val="none"/>
          <w:lang w:eastAsia="zh-CN"/>
        </w:rPr>
      </w:pPr>
      <w:r>
        <w:rPr>
          <w:rFonts w:hint="default" w:ascii="Times New Roman" w:hAnsi="Times New Roman" w:eastAsia="方正小标宋简体" w:cs="Times New Roman"/>
          <w:sz w:val="44"/>
          <w:szCs w:val="44"/>
          <w:u w:val="none"/>
        </w:rPr>
        <w:t>20</w:t>
      </w:r>
      <w:r>
        <w:rPr>
          <w:rFonts w:hint="default" w:ascii="Times New Roman" w:hAnsi="Times New Roman" w:eastAsia="方正小标宋简体" w:cs="Times New Roman"/>
          <w:sz w:val="44"/>
          <w:szCs w:val="44"/>
          <w:u w:val="none"/>
          <w:lang w:val="en-US" w:eastAsia="zh-CN"/>
        </w:rPr>
        <w:t>2</w:t>
      </w:r>
      <w:r>
        <w:rPr>
          <w:rFonts w:hint="eastAsia" w:ascii="Times New Roman" w:hAnsi="Times New Roman" w:eastAsia="方正小标宋简体" w:cs="Times New Roman"/>
          <w:sz w:val="44"/>
          <w:szCs w:val="44"/>
          <w:u w:val="none"/>
          <w:lang w:val="en-US" w:eastAsia="zh-CN"/>
        </w:rPr>
        <w:t>1</w:t>
      </w:r>
      <w:r>
        <w:rPr>
          <w:rFonts w:hint="default" w:ascii="Times New Roman" w:hAnsi="Times New Roman" w:eastAsia="方正小标宋简体" w:cs="Times New Roman"/>
          <w:sz w:val="44"/>
          <w:szCs w:val="44"/>
          <w:u w:val="none"/>
        </w:rPr>
        <w:t>年度绩效自评</w:t>
      </w:r>
      <w:r>
        <w:rPr>
          <w:rFonts w:hint="default" w:ascii="Times New Roman" w:hAnsi="Times New Roman" w:eastAsia="方正小标宋简体" w:cs="Times New Roman"/>
          <w:sz w:val="44"/>
          <w:szCs w:val="44"/>
          <w:u w:val="none"/>
          <w:lang w:eastAsia="zh-CN"/>
        </w:rPr>
        <w:t>报告</w:t>
      </w:r>
    </w:p>
    <w:p>
      <w:pPr>
        <w:keepNext w:val="0"/>
        <w:keepLines w:val="0"/>
        <w:pageBreakBefore w:val="0"/>
        <w:widowControl w:val="0"/>
        <w:kinsoku/>
        <w:wordWrap/>
        <w:overflowPunct/>
        <w:topLinePunct w:val="0"/>
        <w:autoSpaceDE/>
        <w:autoSpaceDN/>
        <w:bidi w:val="0"/>
        <w:spacing w:line="590" w:lineRule="exact"/>
        <w:textAlignment w:val="auto"/>
        <w:rPr>
          <w:rFonts w:hint="eastAsia"/>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一、绩效目标分解下达情况</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b/>
          <w:bCs/>
          <w:sz w:val="32"/>
          <w:szCs w:val="32"/>
        </w:rPr>
        <w:t>（一）中央下达基本药物制度补助预算和绩效目标情况</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2021年4月，《财政部 国家卫生健康委关于下达2021年基本药物制度补助资金预算的通知》(财社〔2021〕33号），中央补助我省基本药物制度资金19598万元（不含厦门），其中基层医疗卫生机构补助资金13173万元、村卫生</w:t>
      </w:r>
      <w:bookmarkStart w:id="1" w:name="_GoBack"/>
      <w:bookmarkEnd w:id="1"/>
      <w:r>
        <w:rPr>
          <w:rFonts w:hint="eastAsia" w:ascii="仿宋_GB2312" w:hAnsi="仿宋_GB2312" w:eastAsia="仿宋_GB2312" w:cs="仿宋_GB2312"/>
          <w:sz w:val="32"/>
          <w:szCs w:val="32"/>
        </w:rPr>
        <w:t>室补助资金6425万元，用于支持基层医疗卫生机构和村卫生室实施基本药物制度。2021年中央对地方基本药物制度补助资金专项转移支付区域绩效年度总目标是“保证所有政府办基层医疗卫生机构实施国家基本药物制度，推进综合改革顺利进行；对实施国家基本药物制度的村卫生室给予补助，支持国家基本药物制度在村卫生室顺利实施”，绩效目标随资金文件同步下达。</w:t>
      </w:r>
    </w:p>
    <w:p>
      <w:pPr>
        <w:keepNext w:val="0"/>
        <w:keepLines w:val="0"/>
        <w:pageBreakBefore w:val="0"/>
        <w:widowControl w:val="0"/>
        <w:kinsoku/>
        <w:wordWrap/>
        <w:overflowPunct/>
        <w:topLinePunct w:val="0"/>
        <w:autoSpaceDE/>
        <w:autoSpaceDN/>
        <w:bidi w:val="0"/>
        <w:spacing w:line="59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华文楷体" w:hAnsi="华文楷体" w:eastAsia="华文楷体" w:cs="华文楷体"/>
          <w:b/>
          <w:bCs/>
          <w:sz w:val="32"/>
          <w:szCs w:val="32"/>
        </w:rPr>
        <w:t>2.省内资金安排、分解下达预算和绩效目标情况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0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人民政府关于基层医疗卫生机构实施基本药物制度改革的若干意见》（闽政文〔2010〕14号）、《福建省人民政府办公厅转发省卫生厅等部门关于福建省村卫生所实施国家基本药物制度工作方案的通知》（闽政办〔2012〕132号）等文件精神，省级财政统筹使用中央补助资金，对政府办社区卫生服务中心和乡镇卫生院的基本药物专项补助资金，采取因素法分配进行补助（综合考虑各地常住人口数量、财力状况和绩效评价结果等）；对村卫生室实施基药制度补助按原中央苏区县和财力基本保障县按照年人均5元的标准给予补助，其他县（市、区）按照年人均3元的标准给予补助。2021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级共</w:t>
      </w:r>
      <w:r>
        <w:rPr>
          <w:rFonts w:hint="eastAsia" w:ascii="仿宋_GB2312" w:hAnsi="仿宋_GB2312" w:eastAsia="仿宋_GB2312" w:cs="仿宋_GB2312"/>
          <w:sz w:val="32"/>
          <w:szCs w:val="32"/>
        </w:rPr>
        <w:t>下达基本药物制度资金24007.41万元(不含厦门</w:t>
      </w:r>
      <w:r>
        <w:rPr>
          <w:rFonts w:hint="eastAsia" w:ascii="仿宋_GB2312" w:hAnsi="仿宋_GB2312" w:eastAsia="仿宋_GB2312" w:cs="仿宋_GB2312"/>
          <w:sz w:val="32"/>
          <w:szCs w:val="32"/>
          <w:lang w:eastAsia="zh-CN"/>
        </w:rPr>
        <w:t>，下同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4"/>
          <w:sz w:val="32"/>
          <w:szCs w:val="32"/>
        </w:rPr>
        <w:t>省级在下达补助资金时，同步下达全省绩效目标</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color w:val="auto"/>
          <w:sz w:val="32"/>
          <w:szCs w:val="32"/>
          <w:u w:val="none"/>
          <w:lang w:eastAsia="zh-CN"/>
        </w:rPr>
        <w:t>指导各地强化绩效目标管理，提高资金使用效益。</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二、绩效目标完成情况分析</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（一）资金投入情况分析</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0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u w:val="none"/>
        </w:rPr>
        <w:t>项目资金</w:t>
      </w:r>
      <w:r>
        <w:rPr>
          <w:rFonts w:hint="eastAsia" w:ascii="仿宋_GB2312" w:hAnsi="仿宋_GB2312" w:eastAsia="仿宋_GB2312" w:cs="仿宋_GB2312"/>
          <w:sz w:val="32"/>
          <w:szCs w:val="32"/>
          <w:u w:val="none"/>
          <w:lang w:eastAsia="zh-CN"/>
        </w:rPr>
        <w:t>执行</w:t>
      </w:r>
      <w:r>
        <w:rPr>
          <w:rFonts w:hint="eastAsia" w:ascii="仿宋_GB2312" w:hAnsi="仿宋_GB2312" w:eastAsia="仿宋_GB2312" w:cs="仿宋_GB2312"/>
          <w:sz w:val="32"/>
          <w:szCs w:val="32"/>
          <w:u w:val="none"/>
        </w:rPr>
        <w:t>情况。</w:t>
      </w:r>
      <w:r>
        <w:rPr>
          <w:rFonts w:hint="eastAsia" w:ascii="仿宋_GB2312" w:hAnsi="仿宋_GB2312" w:eastAsia="仿宋_GB2312" w:cs="仿宋_GB2312"/>
          <w:sz w:val="32"/>
          <w:szCs w:val="32"/>
          <w:lang w:eastAsia="zh-CN"/>
        </w:rPr>
        <w:t>据统计，</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全省各级财政下达</w:t>
      </w:r>
      <w:r>
        <w:rPr>
          <w:rFonts w:hint="eastAsia" w:ascii="仿宋_GB2312" w:hAnsi="仿宋_GB2312" w:eastAsia="仿宋_GB2312" w:cs="仿宋_GB2312"/>
          <w:sz w:val="32"/>
          <w:szCs w:val="32"/>
        </w:rPr>
        <w:t>基本药物制度补助</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color w:val="000000"/>
          <w:sz w:val="32"/>
          <w:szCs w:val="32"/>
        </w:rPr>
        <w:t>39</w:t>
      </w:r>
      <w:r>
        <w:rPr>
          <w:rFonts w:hint="eastAsia" w:ascii="仿宋_GB2312" w:hAnsi="仿宋_GB2312" w:eastAsia="仿宋_GB2312" w:cs="仿宋_GB2312"/>
          <w:color w:val="000000"/>
          <w:sz w:val="32"/>
          <w:szCs w:val="32"/>
          <w:lang w:val="en-US" w:eastAsia="zh-CN"/>
        </w:rPr>
        <w:t>539.81</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其中：中央资金19598万元，地方各级财政资金</w:t>
      </w:r>
      <w:r>
        <w:rPr>
          <w:rFonts w:hint="eastAsia" w:ascii="仿宋_GB2312" w:hAnsi="仿宋_GB2312" w:eastAsia="仿宋_GB2312" w:cs="仿宋_GB2312"/>
          <w:color w:val="000000"/>
          <w:sz w:val="32"/>
          <w:szCs w:val="32"/>
          <w:lang w:val="en-US" w:eastAsia="zh-CN"/>
        </w:rPr>
        <w:t>19941.81</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全年资金执行数</w:t>
      </w:r>
      <w:r>
        <w:rPr>
          <w:rFonts w:hint="eastAsia" w:ascii="仿宋_GB2312" w:hAnsi="仿宋_GB2312" w:eastAsia="仿宋_GB2312" w:cs="仿宋_GB2312"/>
          <w:sz w:val="32"/>
          <w:szCs w:val="32"/>
          <w:lang w:val="en-US" w:eastAsia="zh-CN"/>
        </w:rPr>
        <w:t>34197.17</w:t>
      </w:r>
      <w:r>
        <w:rPr>
          <w:rFonts w:hint="eastAsia" w:ascii="仿宋_GB2312" w:hAnsi="仿宋_GB2312" w:eastAsia="仿宋_GB2312" w:cs="仿宋_GB2312"/>
          <w:sz w:val="32"/>
          <w:szCs w:val="32"/>
        </w:rPr>
        <w:t>万元，预算执行率</w:t>
      </w:r>
      <w:r>
        <w:rPr>
          <w:rFonts w:hint="eastAsia" w:ascii="仿宋_GB2312" w:hAnsi="仿宋_GB2312" w:eastAsia="仿宋_GB2312" w:cs="仿宋_GB2312"/>
          <w:sz w:val="32"/>
          <w:szCs w:val="32"/>
          <w:lang w:val="en-US" w:eastAsia="zh-CN"/>
        </w:rPr>
        <w:t>86.49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0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u w:val="none"/>
        </w:rPr>
        <w:t>项目管理情况。</w:t>
      </w:r>
      <w:r>
        <w:rPr>
          <w:rFonts w:hint="eastAsia" w:ascii="仿宋_GB2312" w:hAnsi="仿宋_GB2312" w:eastAsia="仿宋_GB2312" w:cs="仿宋_GB2312"/>
          <w:sz w:val="32"/>
          <w:szCs w:val="32"/>
        </w:rPr>
        <w:t>各地多措并举落实国家基本药物制度。通过召开会议、举办培训班、督导考核等方式，部署国家基本药物制度项目的任务并促进项目的实施。我省有11641家村卫生所纳入医保定点范围，为基本药物的实施提供了保障。同时加大监管力度，如福州市通过基卫系统建立监测平台，将基本药物相关指标通过平台实时在线监测。三明市将基本药物实施情况纳入乡镇卫生院院长年薪制考核，对村医手工处方编号，卫生院随机抽查。各基层医疗卫生机构成立药事管理组织，有领导分管，聘任有资格证的药事人员；健全基本药物采购、进出库、使用、处方点评、药师审核处方等制度；各项支出符合国家财经法规和财务制度以及有关专项资金管理办法，未发现资金被挤占挪用情况。</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（二）总体绩效目标完成情况分析</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0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福建省各县（区）均按照文件要求落实国家基本药物制度，所有政府办基层医疗卫生机构均实施国家基本药物制度，将基本药物优先纳入药品采购计划和预算，优先采购使用，对实施国家基本药物制度的村卫生所给予补助，医务人员的基药使用管理水平逐步提高，患者医疗支出逐步下降，辖区群众对使用基本药物的必要性充分理解，群众满意率不断提高，推进国家基本药物制度顺利实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（三）绩效指标完成情况分析</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0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eastAsia="zh-CN"/>
        </w:rPr>
        <w:t>.产出指标完成情况。</w:t>
      </w:r>
      <w:r>
        <w:rPr>
          <w:rFonts w:hint="eastAsia" w:ascii="仿宋_GB2312" w:hAnsi="仿宋_GB2312" w:eastAsia="仿宋_GB2312" w:cs="仿宋_GB2312"/>
          <w:sz w:val="32"/>
          <w:szCs w:val="32"/>
        </w:rPr>
        <w:t>2021年全省政府办基层医疗卫生机构1068个（不含厦门），均已实施国家基本药物制度，实施国家基本药物制度覆盖率为100％。全省规划设置且建成的11641所一体化村卫生所（室）中，</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实施国家基本药物制度，覆盖率为100％，达到预期指标。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320" w:firstLine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实施基本药物零差率，基本药物制度补助经费按规定及时拨付到位,基层医疗卫生机构人员经费得到保障，乡村医生收入保持稳定。通过对基层医疗卫生机构药事管理、合理用药的培训督导检查，进一步规范了基层医务人员的处方书写、合理用药，确保患者用药安全、有效、经济，有效维护患者的健康权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0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3.实施基本药物制度在降低居民医疗费用支出的同时，也保障了居民的基本医疗用药需求，让居民切实感受到医改带来的益处，群众对基层医疗卫生机构（结合基本公共卫生服务考核）综合满意度有所提高。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三、绩效自评结果拟应用和公开情况</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省卫健</w:t>
      </w:r>
      <w:r>
        <w:rPr>
          <w:rFonts w:hint="eastAsia" w:ascii="仿宋_GB2312" w:hAnsi="仿宋_GB2312" w:eastAsia="仿宋_GB2312" w:cs="仿宋_GB2312"/>
          <w:color w:val="000000"/>
          <w:sz w:val="32"/>
          <w:szCs w:val="32"/>
        </w:rPr>
        <w:t>委高度重视中央专项转移支付绩效目标自评工作，及时部署，开展逐级绩效评价。各设区市卫健部门负责对辖区县（市、区）绩效自评情况进行核查和抽查，核实评价结果真实性。重点是压实县级评价的主体责任。各县（市、区）卫生健康行政部门根据各自出台的《实施基本药物制度的考核（或评价）办法》对辖区内基层医疗卫生机构和村卫生所实施基本药物情况进行绩效评价，核实项目实施和工作落实情况。有的县（市、区）把开展基本药物实施情况与基本公共卫生项目合并考核（或评价），有的开展专项考核评价，通报评价情况，并与项目资金结算挂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08" w:firstLineChars="0"/>
        <w:jc w:val="both"/>
        <w:textAlignment w:val="auto"/>
        <w:outlineLvl w:val="9"/>
        <w:rPr>
          <w:rFonts w:hint="eastAsia" w:ascii="仿宋_GB2312" w:hAnsi="仿宋_GB2312" w:eastAsia="仿宋_GB2312" w:cs="仿宋_GB2312"/>
          <w:sz w:val="32"/>
          <w:szCs w:val="32"/>
        </w:rPr>
      </w:pPr>
    </w:p>
    <w:sectPr>
      <w:pgSz w:w="11906" w:h="16838"/>
      <w:pgMar w:top="181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tandard Symbols PS">
    <w:altName w:val="Segoe Print"/>
    <w:panose1 w:val="05050102010706020507"/>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D73C3"/>
    <w:rsid w:val="09BF1118"/>
    <w:rsid w:val="0CDC10D4"/>
    <w:rsid w:val="0F532600"/>
    <w:rsid w:val="2FFC9505"/>
    <w:rsid w:val="324F140C"/>
    <w:rsid w:val="3A3C703E"/>
    <w:rsid w:val="6757BF22"/>
    <w:rsid w:val="6FD142F7"/>
    <w:rsid w:val="73BD5045"/>
    <w:rsid w:val="77B72562"/>
    <w:rsid w:val="7C5D73C3"/>
    <w:rsid w:val="CFBDA33F"/>
    <w:rsid w:val="CFDB3B46"/>
    <w:rsid w:val="F1EF69A3"/>
    <w:rsid w:val="FF6EB672"/>
    <w:rsid w:val="FF76794B"/>
    <w:rsid w:val="FFAD058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2022-03-16T21:50:00Z</dcterms:created>
  <dc:creator>Administrator</dc:creator>
  <cp:lastModifiedBy>福建省卫生计生委</cp:lastModifiedBy>
  <dcterms:modified xsi:type="dcterms:W3CDTF">2022-04-01T09:29:53Z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F2CAB408C7B3469CBED13E4CC4CFFDC4</vt:lpwstr>
  </property>
</Properties>
</file>