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both"/>
        <w:rPr>
          <w:rFonts w:hint="eastAsia" w:ascii="Times New Roman" w:hAnsi="Times New Roman" w:eastAsia="仿宋_GB2312"/>
          <w:sz w:val="32"/>
          <w:szCs w:val="32"/>
        </w:rPr>
      </w:pPr>
    </w:p>
    <w:p>
      <w:pPr>
        <w:adjustRightInd w:val="0"/>
        <w:snapToGrid w:val="0"/>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福建省基层医生呼吸系统</w:t>
      </w:r>
    </w:p>
    <w:p>
      <w:pPr>
        <w:adjustRightInd w:val="0"/>
        <w:snapToGrid w:val="0"/>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疾病知识和技能练兵活动实施方案</w:t>
      </w:r>
    </w:p>
    <w:p>
      <w:pPr>
        <w:adjustRightInd w:val="0"/>
        <w:snapToGrid w:val="0"/>
        <w:spacing w:line="590" w:lineRule="exact"/>
        <w:ind w:firstLine="0" w:firstLineChars="0"/>
        <w:rPr>
          <w:rFonts w:ascii="Times New Roman" w:hAnsi="Times New Roman" w:eastAsia="仿宋_GB2312"/>
          <w:sz w:val="32"/>
          <w:szCs w:val="32"/>
        </w:rPr>
      </w:pP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为提高我省</w:t>
      </w:r>
      <w:r>
        <w:rPr>
          <w:rFonts w:hint="eastAsia" w:ascii="Times New Roman" w:hAnsi="Times New Roman" w:eastAsia="仿宋_GB2312"/>
          <w:sz w:val="32"/>
          <w:szCs w:val="32"/>
        </w:rPr>
        <w:t>基层</w:t>
      </w:r>
      <w:r>
        <w:rPr>
          <w:rFonts w:hint="eastAsia" w:ascii="Times New Roman" w:hAnsi="Times New Roman" w:eastAsia="仿宋_GB2312" w:cs="Times New Roman"/>
          <w:sz w:val="32"/>
          <w:szCs w:val="32"/>
        </w:rPr>
        <w:t>卫生专业技术人员岗位技能水平，提升基层呼吸疾病防治的能力，加快构建分级诊疗制度提供有力的社区卫生人才支撑，根据《国务院办公厅关于推进分级诊疗制度建设的指导意见》和我省加强社区卫生服务能力建设的文件精神，结合我省实际，制定本方案。</w:t>
      </w:r>
    </w:p>
    <w:p>
      <w:pPr>
        <w:adjustRightInd w:val="0"/>
        <w:snapToGrid w:val="0"/>
        <w:spacing w:line="590" w:lineRule="exact"/>
        <w:ind w:left="420" w:leftChars="200"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一、指导思想</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紧紧围绕深化医疗卫生体制改革中心工作，深入推进健康中国建设，立足基层卫生服务岗位需求，提高综合素质，增强服务技能，营造学知识、练本领、强技术、夯基础的浓厚氛围，建设一支高素质的社区卫生专业队伍。</w:t>
      </w:r>
    </w:p>
    <w:p>
      <w:pPr>
        <w:adjustRightInd w:val="0"/>
        <w:snapToGrid w:val="0"/>
        <w:spacing w:line="590" w:lineRule="exact"/>
        <w:ind w:left="420" w:leftChars="200"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二、活动目标</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通过开展呼吸疾病知识技能练兵，促进基层医生熟练掌握呼吸系统常见病、多发病的基本理论知识和诊疗技术，全面提高基层医生呼吸疾病的防治能力，推进呼吸疾病分级诊疗及基层首诊工作的顺利进行。</w:t>
      </w:r>
    </w:p>
    <w:p>
      <w:pPr>
        <w:numPr>
          <w:ilvl w:val="0"/>
          <w:numId w:val="0"/>
        </w:numPr>
        <w:adjustRightInd w:val="0"/>
        <w:snapToGrid w:val="0"/>
        <w:spacing w:line="59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三、活动范围</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全省各社区卫生服务中心（站），乡镇卫生院等基层医疗卫生机构中执业注册为全科医学专业的全科医生。</w:t>
      </w:r>
    </w:p>
    <w:p>
      <w:pPr>
        <w:adjustRightInd w:val="0"/>
        <w:snapToGrid w:val="0"/>
        <w:spacing w:line="590" w:lineRule="exact"/>
        <w:ind w:left="420" w:leftChars="200"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四、练兵内容</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（一）理论知识：肺炎、慢阻肺、支气管哮喘、急性上呼吸道感染、急性支气管炎及肺结核六种常见呼吸系统疾病防治的理论知识及抗生素的合理使用。</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（二）基本技能训练：呼吸系统影像学阅片（胸片、CT）；肺功能结果判读，雾化吸入治疗，吸入药物装置的使用等。</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（三）病例分析：呼吸疾病案例的SOAP诊疗技能。</w:t>
      </w:r>
    </w:p>
    <w:p>
      <w:pPr>
        <w:adjustRightInd w:val="0"/>
        <w:snapToGrid w:val="0"/>
        <w:spacing w:line="59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五、时间和形式</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在前期开展筹备工作、组织练兵的基础上，拟于10月</w:t>
      </w:r>
      <w:r>
        <w:rPr>
          <w:rFonts w:hint="eastAsia" w:ascii="Times New Roman" w:hAnsi="Times New Roman" w:eastAsia="仿宋_GB2312"/>
          <w:sz w:val="32"/>
          <w:szCs w:val="32"/>
        </w:rPr>
        <w:t>上旬</w:t>
      </w:r>
      <w:r>
        <w:rPr>
          <w:rFonts w:hint="eastAsia" w:ascii="Times New Roman" w:hAnsi="Times New Roman" w:eastAsia="仿宋_GB2312" w:cs="Times New Roman"/>
          <w:sz w:val="32"/>
          <w:szCs w:val="32"/>
        </w:rPr>
        <w:t>实施竞赛与表彰工作。各地区完成技能练兵培训后，组织地（市）初赛，初赛形式可根据本地区实际情况和全省决赛内容，进行笔试和技能考核。每地区选出前3名进入省级决赛。</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根据各地</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市）工作开展情况及全省、各地（市）比赛成绩，设立优秀组织奖8个：一等奖1个，二等奖3个，三等奖4个；优秀个人奖18名：一等奖3名，二等奖6名，三等奖9名，并给予相应的表彰奖励。同时，全省前三名将代表福建省参加全国比赛。</w:t>
      </w:r>
    </w:p>
    <w:p>
      <w:pPr>
        <w:adjustRightInd w:val="0"/>
        <w:snapToGrid w:val="0"/>
        <w:spacing w:line="59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六、组织管理</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成立福建省基层医生呼吸疾病知识技能练兵活动领导小组及专家委员会，领导小组下设办公室，办公室设在福建省卫计委基层卫生处；成立竞赛活动工作组，设在福建省医院协会所属福建省基层呼吸疾病防治联盟。</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（二）活动组织机构</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sz w:val="32"/>
          <w:szCs w:val="32"/>
        </w:rPr>
        <w:t xml:space="preserve"> </w:t>
      </w:r>
      <w:r>
        <w:rPr>
          <w:rFonts w:hint="eastAsia" w:ascii="Times New Roman" w:hAnsi="Times New Roman" w:eastAsia="仿宋_GB2312" w:cs="Times New Roman"/>
          <w:sz w:val="32"/>
          <w:szCs w:val="32"/>
        </w:rPr>
        <w:t>主办单位：福建省卫计委、福建</w:t>
      </w:r>
      <w:r>
        <w:rPr>
          <w:rFonts w:hint="eastAsia" w:ascii="Times New Roman" w:hAnsi="Times New Roman" w:eastAsia="仿宋_GB2312"/>
          <w:sz w:val="32"/>
          <w:szCs w:val="32"/>
        </w:rPr>
        <w:t>省</w:t>
      </w:r>
      <w:r>
        <w:rPr>
          <w:rFonts w:hint="eastAsia" w:ascii="Times New Roman" w:hAnsi="Times New Roman" w:eastAsia="仿宋_GB2312" w:cs="Times New Roman"/>
          <w:sz w:val="32"/>
          <w:szCs w:val="32"/>
        </w:rPr>
        <w:t>医院协会、福建</w:t>
      </w:r>
      <w:r>
        <w:rPr>
          <w:rFonts w:hint="eastAsia" w:ascii="Times New Roman" w:hAnsi="Times New Roman" w:eastAsia="仿宋_GB2312"/>
          <w:sz w:val="32"/>
          <w:szCs w:val="32"/>
        </w:rPr>
        <w:t>省</w:t>
      </w:r>
      <w:r>
        <w:rPr>
          <w:rFonts w:hint="eastAsia" w:ascii="Times New Roman" w:hAnsi="Times New Roman" w:eastAsia="仿宋_GB2312" w:cs="Times New Roman"/>
          <w:sz w:val="32"/>
          <w:szCs w:val="32"/>
        </w:rPr>
        <w:t>医学会呼吸学分会</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sz w:val="32"/>
          <w:szCs w:val="32"/>
        </w:rPr>
        <w:t xml:space="preserve"> </w:t>
      </w:r>
      <w:r>
        <w:rPr>
          <w:rFonts w:hint="eastAsia" w:ascii="Times New Roman" w:hAnsi="Times New Roman" w:eastAsia="仿宋_GB2312" w:cs="Times New Roman"/>
          <w:sz w:val="32"/>
          <w:szCs w:val="32"/>
        </w:rPr>
        <w:t>承办单位：福建省基层呼吸疾病防治联盟</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sz w:val="32"/>
          <w:szCs w:val="32"/>
        </w:rPr>
        <w:t xml:space="preserve"> </w:t>
      </w:r>
      <w:r>
        <w:rPr>
          <w:rFonts w:hint="eastAsia" w:ascii="Times New Roman" w:hAnsi="Times New Roman" w:eastAsia="仿宋_GB2312" w:cs="Times New Roman"/>
          <w:sz w:val="32"/>
          <w:szCs w:val="32"/>
        </w:rPr>
        <w:t>协办单位</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北京福明医学健康交流中心</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sz w:val="32"/>
          <w:szCs w:val="32"/>
        </w:rPr>
        <w:t xml:space="preserve"> </w:t>
      </w:r>
      <w:r>
        <w:rPr>
          <w:rFonts w:hint="eastAsia" w:ascii="Times New Roman" w:hAnsi="Times New Roman" w:eastAsia="仿宋_GB2312" w:cs="Times New Roman"/>
          <w:sz w:val="32"/>
          <w:szCs w:val="32"/>
        </w:rPr>
        <w:t>此次活动费用由北京福明医学健康交流中心资助。</w:t>
      </w:r>
      <w:r>
        <w:rPr>
          <w:rFonts w:hint="eastAsia" w:ascii="Times New Roman" w:hAnsi="Times New Roman" w:eastAsia="仿宋_GB2312"/>
          <w:sz w:val="32"/>
          <w:szCs w:val="32"/>
        </w:rPr>
        <w:t>福建省医院协会</w:t>
      </w:r>
      <w:r>
        <w:rPr>
          <w:rFonts w:hint="eastAsia" w:ascii="Times New Roman" w:hAnsi="Times New Roman" w:eastAsia="仿宋_GB2312" w:cs="Times New Roman"/>
          <w:sz w:val="32"/>
          <w:szCs w:val="32"/>
        </w:rPr>
        <w:t>按照</w:t>
      </w:r>
      <w:r>
        <w:rPr>
          <w:rFonts w:hint="eastAsia" w:ascii="Times New Roman" w:hAnsi="Times New Roman" w:eastAsia="仿宋_GB2312"/>
          <w:sz w:val="32"/>
          <w:szCs w:val="32"/>
        </w:rPr>
        <w:t>《卫生计生单位接受公益事业捐赠管理办法（试行）》规定执行</w:t>
      </w:r>
      <w:r>
        <w:rPr>
          <w:rFonts w:hint="eastAsia" w:ascii="Times New Roman" w:hAnsi="Times New Roman" w:eastAsia="仿宋_GB2312" w:cs="Times New Roman"/>
          <w:sz w:val="32"/>
          <w:szCs w:val="32"/>
        </w:rPr>
        <w:t>。</w:t>
      </w:r>
    </w:p>
    <w:p>
      <w:pPr>
        <w:adjustRightInd w:val="0"/>
        <w:snapToGrid w:val="0"/>
        <w:spacing w:line="59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七、工作要求</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一</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加强领导，做好宣传动员</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各地区要加强组织领导，制定实施方案，提供必要的人力、物力和经费保障，动员社区卫生服务中心（站）、乡镇卫生院等基层医疗卫生机构中的全科医生全员参与，参培率应达到90</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以上，并确保练兵取得实效。</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强调练兵过程，强化操作规范，讲求实际效果，并将技能练兵活动作为扩大社区卫生服务机构影响、树立良好形象的契机，充分利用各种渠道广泛宣传和展示活动的成果。</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二</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突出重点，注重实际效果</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地区要结合社区卫生的服务功能，按照全省统一安排，针对社区常见呼吸疾病开展知识技能练兵活动。做到重点突出，分类实施，点面结合，整体推进，将理论与实践有机结合，通过练兵活动切实提高基层医生的社区呼吸疾病防治能力。</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三</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加强督导，层层抓好落实</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各区要建立和完善技能练兵的考核评价机制，成立专家督导组，对社区卫生服务机构开展练兵情况进行督查、指导。省卫生计生委将组织对各区活动开展情况进行抽查和评估，并将有关情况适时进行全省通报。</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联</w:t>
      </w:r>
      <w:r>
        <w:rPr>
          <w:rFonts w:hint="eastAsia" w:ascii="Times New Roman" w:hAnsi="Times New Roman" w:eastAsia="仿宋_GB2312"/>
          <w:sz w:val="32"/>
          <w:szCs w:val="32"/>
        </w:rPr>
        <w:t xml:space="preserve"> </w:t>
      </w:r>
      <w:r>
        <w:rPr>
          <w:rFonts w:hint="eastAsia" w:ascii="Times New Roman" w:hAnsi="Times New Roman" w:eastAsia="仿宋_GB2312" w:cs="Times New Roman"/>
          <w:sz w:val="32"/>
          <w:szCs w:val="32"/>
        </w:rPr>
        <w:t>系</w:t>
      </w:r>
      <w:r>
        <w:rPr>
          <w:rFonts w:hint="eastAsia" w:ascii="Times New Roman" w:hAnsi="Times New Roman" w:eastAsia="仿宋_GB2312"/>
          <w:sz w:val="32"/>
          <w:szCs w:val="32"/>
        </w:rPr>
        <w:t xml:space="preserve"> </w:t>
      </w:r>
      <w:r>
        <w:rPr>
          <w:rFonts w:hint="eastAsia" w:ascii="Times New Roman" w:hAnsi="Times New Roman" w:eastAsia="仿宋_GB2312" w:cs="Times New Roman"/>
          <w:sz w:val="32"/>
          <w:szCs w:val="32"/>
        </w:rPr>
        <w:t>人：邓朝胜、包宇旺</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联系电话：13696835621  13805061536</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传</w:t>
      </w:r>
      <w:r>
        <w:rPr>
          <w:rFonts w:hint="eastAsia" w:ascii="Times New Roman" w:hAnsi="Times New Roman" w:eastAsia="仿宋_GB2312"/>
          <w:sz w:val="32"/>
          <w:szCs w:val="32"/>
        </w:rPr>
        <w:t xml:space="preserve">    </w:t>
      </w:r>
      <w:r>
        <w:rPr>
          <w:rFonts w:hint="eastAsia" w:ascii="Times New Roman" w:hAnsi="Times New Roman" w:eastAsia="仿宋_GB2312" w:cs="Times New Roman"/>
          <w:sz w:val="32"/>
          <w:szCs w:val="32"/>
        </w:rPr>
        <w:t>真：0591</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87981028</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电子邮箱：sheng7333@126.com</w:t>
      </w:r>
    </w:p>
    <w:p>
      <w:pPr>
        <w:adjustRightInd w:val="0"/>
        <w:snapToGrid w:val="0"/>
        <w:spacing w:line="590" w:lineRule="exact"/>
        <w:ind w:firstLine="640" w:firstLineChars="200"/>
        <w:rPr>
          <w:rFonts w:hint="eastAsia" w:ascii="Times New Roman" w:hAnsi="Times New Roman" w:eastAsia="仿宋_GB2312" w:cs="Times New Roman"/>
          <w:sz w:val="32"/>
          <w:szCs w:val="32"/>
        </w:rPr>
      </w:pPr>
    </w:p>
    <w:p>
      <w:pPr>
        <w:adjustRightInd w:val="0"/>
        <w:snapToGrid w:val="0"/>
        <w:spacing w:line="590" w:lineRule="exact"/>
        <w:ind w:left="2041" w:leftChars="305" w:hanging="1401" w:hangingChars="438"/>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附件：1.</w:t>
      </w:r>
      <w:r>
        <w:rPr>
          <w:rFonts w:hint="eastAsia" w:ascii="Times New Roman" w:hAnsi="Times New Roman" w:eastAsia="仿宋_GB2312"/>
          <w:sz w:val="32"/>
          <w:szCs w:val="32"/>
        </w:rPr>
        <w:t xml:space="preserve"> </w:t>
      </w:r>
      <w:r>
        <w:rPr>
          <w:rFonts w:hint="eastAsia" w:ascii="Times New Roman" w:hAnsi="Times New Roman" w:eastAsia="仿宋_GB2312" w:cs="Times New Roman"/>
          <w:sz w:val="32"/>
          <w:szCs w:val="32"/>
        </w:rPr>
        <w:t>福建省基层医生呼吸疾病知识技能练兵活动组织机构及职责</w:t>
      </w:r>
    </w:p>
    <w:p>
      <w:pPr>
        <w:adjustRightInd w:val="0"/>
        <w:snapToGrid w:val="0"/>
        <w:spacing w:line="590" w:lineRule="exact"/>
        <w:ind w:left="2016" w:leftChars="762" w:hanging="416" w:hangingChars="1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sz w:val="32"/>
          <w:szCs w:val="32"/>
        </w:rPr>
        <w:t xml:space="preserve"> </w:t>
      </w:r>
      <w:r>
        <w:rPr>
          <w:rFonts w:hint="eastAsia" w:ascii="Times New Roman" w:hAnsi="Times New Roman" w:eastAsia="仿宋_GB2312" w:cs="Times New Roman"/>
          <w:sz w:val="32"/>
          <w:szCs w:val="32"/>
        </w:rPr>
        <w:t>福建省基层医生呼吸疾病知识技能竞赛组织工作考评办法</w:t>
      </w:r>
    </w:p>
    <w:p>
      <w:pPr>
        <w:adjustRightInd w:val="0"/>
        <w:snapToGrid w:val="0"/>
        <w:spacing w:line="590" w:lineRule="exact"/>
        <w:ind w:firstLine="640" w:firstLineChars="200"/>
        <w:rPr>
          <w:rFonts w:hint="eastAsia" w:ascii="Times New Roman" w:hAnsi="Times New Roman" w:eastAsia="仿宋_GB2312" w:cs="Times New Roman"/>
          <w:sz w:val="32"/>
          <w:szCs w:val="32"/>
        </w:rPr>
      </w:pPr>
    </w:p>
    <w:p>
      <w:pPr>
        <w:adjustRightInd w:val="0"/>
        <w:snapToGrid w:val="0"/>
        <w:spacing w:line="590" w:lineRule="exact"/>
        <w:ind w:firstLine="640" w:firstLineChars="200"/>
        <w:rPr>
          <w:rFonts w:hint="eastAsia" w:ascii="Times New Roman" w:hAnsi="Times New Roman" w:eastAsia="仿宋_GB2312" w:cs="Times New Roman"/>
          <w:sz w:val="32"/>
          <w:szCs w:val="32"/>
        </w:rPr>
      </w:pPr>
    </w:p>
    <w:p>
      <w:pPr>
        <w:widowControl w:val="0"/>
        <w:adjustRightInd w:val="0"/>
        <w:snapToGrid w:val="0"/>
        <w:spacing w:line="590" w:lineRule="exact"/>
        <w:jc w:val="both"/>
        <w:rPr>
          <w:rFonts w:hint="eastAsia" w:ascii="Times New Roman" w:hAnsi="Times New Roman" w:eastAsia="黑体"/>
          <w:sz w:val="32"/>
          <w:szCs w:val="32"/>
        </w:rPr>
      </w:pPr>
      <w:r>
        <w:rPr>
          <w:rFonts w:hint="eastAsia" w:ascii="仿宋_GB2312" w:hAnsi="仿宋_GB2312" w:eastAsia="仿宋_GB2312" w:cs="仿宋_GB2312"/>
          <w:sz w:val="32"/>
          <w:szCs w:val="32"/>
        </w:rPr>
        <w:br w:type="page"/>
      </w:r>
      <w:r>
        <w:rPr>
          <w:rFonts w:hint="eastAsia" w:ascii="Times New Roman" w:hAnsi="Times New Roman" w:eastAsia="黑体" w:cs="Times New Roman"/>
          <w:sz w:val="32"/>
          <w:szCs w:val="32"/>
        </w:rPr>
        <w:t>附件1</w:t>
      </w:r>
    </w:p>
    <w:p>
      <w:pPr>
        <w:widowControl w:val="0"/>
        <w:adjustRightInd w:val="0"/>
        <w:snapToGrid w:val="0"/>
        <w:spacing w:line="590" w:lineRule="exact"/>
        <w:jc w:val="both"/>
        <w:rPr>
          <w:rFonts w:ascii="Times New Roman" w:hAnsi="Times New Roman" w:eastAsia="仿宋_GB2312"/>
          <w:sz w:val="32"/>
          <w:szCs w:val="32"/>
        </w:rPr>
      </w:pPr>
    </w:p>
    <w:p>
      <w:pPr>
        <w:adjustRightInd w:val="0"/>
        <w:snapToGrid w:val="0"/>
        <w:ind w:firstLine="0" w:firstLineChars="0"/>
        <w:jc w:val="center"/>
        <w:rPr>
          <w:rFonts w:ascii="Times New Roman" w:hAnsi="Times New Roman" w:eastAsia="方正小标宋简体"/>
          <w:sz w:val="44"/>
          <w:szCs w:val="44"/>
        </w:rPr>
      </w:pPr>
      <w:r>
        <w:rPr>
          <w:rFonts w:hint="eastAsia" w:ascii="Times New Roman" w:hAnsi="Times New Roman" w:eastAsia="方正小标宋简体"/>
          <w:sz w:val="44"/>
          <w:szCs w:val="44"/>
        </w:rPr>
        <w:t>福建省基层医生呼吸疾病知识技能</w:t>
      </w:r>
    </w:p>
    <w:p>
      <w:pPr>
        <w:adjustRightInd w:val="0"/>
        <w:snapToGrid w:val="0"/>
        <w:ind w:firstLine="0" w:firstLineChars="0"/>
        <w:jc w:val="center"/>
        <w:rPr>
          <w:rFonts w:ascii="Times New Roman" w:hAnsi="Times New Roman" w:eastAsia="方正小标宋简体"/>
          <w:sz w:val="44"/>
          <w:szCs w:val="44"/>
        </w:rPr>
      </w:pPr>
      <w:r>
        <w:rPr>
          <w:rFonts w:hint="eastAsia" w:ascii="Times New Roman" w:hAnsi="Times New Roman" w:eastAsia="方正小标宋简体"/>
          <w:sz w:val="44"/>
          <w:szCs w:val="44"/>
        </w:rPr>
        <w:t>练兵活动组织机构及职责</w:t>
      </w:r>
    </w:p>
    <w:p>
      <w:pPr>
        <w:numPr>
          <w:ilvl w:val="0"/>
          <w:numId w:val="1"/>
        </w:numPr>
        <w:adjustRightInd w:val="0"/>
        <w:snapToGrid w:val="0"/>
        <w:spacing w:line="590" w:lineRule="exact"/>
        <w:ind w:left="0" w:firstLine="640"/>
        <w:rPr>
          <w:rFonts w:hint="eastAsia" w:ascii="Times New Roman" w:hAnsi="Times New Roman" w:eastAsia="仿宋_GB2312"/>
          <w:sz w:val="32"/>
          <w:szCs w:val="32"/>
        </w:rPr>
      </w:pPr>
    </w:p>
    <w:p>
      <w:pPr>
        <w:numPr>
          <w:ilvl w:val="0"/>
          <w:numId w:val="1"/>
        </w:numPr>
        <w:adjustRightInd w:val="0"/>
        <w:snapToGrid w:val="0"/>
        <w:spacing w:line="590" w:lineRule="exact"/>
        <w:ind w:left="0" w:firstLine="640" w:firstLineChars="200"/>
        <w:rPr>
          <w:rFonts w:ascii="Times New Roman" w:hAnsi="Times New Roman" w:eastAsia="黑体"/>
          <w:sz w:val="32"/>
          <w:szCs w:val="32"/>
        </w:rPr>
      </w:pPr>
      <w:r>
        <w:rPr>
          <w:rFonts w:hint="eastAsia" w:ascii="Times New Roman" w:hAnsi="Times New Roman" w:eastAsia="黑体"/>
          <w:sz w:val="32"/>
          <w:szCs w:val="32"/>
        </w:rPr>
        <w:t>一、领导小组</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  任：陈 辉</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副主任：赖以刚、林章雅、郑 铭、凌小明、林其昌</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成  员：蔡和超、刘少滨、赖国祥、包宇旺、江兴堂、刘建南、邱栋发、吴永泉、陈晓红、佘 辉、陈愉生、张耀亭、林挺岩、林群英、洪旭初、柯明耀、姜 燕、翁 恒、黄映辉、谢宝松、曾奕明、焦维克，黄 诚。</w:t>
      </w:r>
    </w:p>
    <w:p>
      <w:pPr>
        <w:adjustRightInd w:val="0"/>
        <w:snapToGrid w:val="0"/>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主要职责：</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（一）福建省卫生计生委负责技能练兵活动的指导，下发竞赛方案。</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福建省呼吸疾病防治联盟负责筹办启动大会、督导各区练兵培训及初赛工作，省级练兵活动计划，组织省级决赛，并完成工作总结，影像信息收集、整理等工作。负责推荐专家，成立专家委员会，安排专家对各地区全科医生培训及组织考试等工作。</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（三）各地（市）卫生计生委负责组织完成本地（市）级择优选拔人员参加省级比赛工作，并制定本地区练兵方案和练兵活动计划，组织全科医生的参与训练比赛，并及时上报相关信息</w:t>
      </w:r>
    </w:p>
    <w:p>
      <w:pPr>
        <w:adjustRightInd w:val="0"/>
        <w:snapToGrid w:val="0"/>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二、竞赛活动工作组</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组  长：林其昌</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副组长：刘少滨、赖国祥</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成  员：邓朝胜、包宇旺、谢宝松、张 雷、陈晓阳、林 立、徐顺贵、柯明耀、翁 恒、黄映辉、薛 青、马志益、林群英、李雄辉</w:t>
      </w:r>
    </w:p>
    <w:p>
      <w:pPr>
        <w:adjustRightInd w:val="0"/>
        <w:snapToGrid w:val="0"/>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主要职责：</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完成领导小组交办有关竞赛活动的各项工作，负责筹办动员大会、督导各地区练兵培训及初赛工作，组织省级决赛、推选参加国家比赛选手。</w:t>
      </w:r>
    </w:p>
    <w:p>
      <w:pPr>
        <w:adjustRightInd w:val="0"/>
        <w:snapToGrid w:val="0"/>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三、专家委员会</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主任委员：刘少滨、林其昌</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专家委员会成员：</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马志益、邓朝胜、包宇旺、刘少滨、江兴堂、刘建南、邱栋发、庄锡彬、吴永泉、陈公平、陈晓红、陈晓阳、佘 辉、陈愉生、林 立、张 雷、陈湘琦、张华平、张耀亭、林其昌、林挺岩、林群英、洪旭初、徐顺贵、柯明耀、姜 燕、翁 恒、黄映辉、谢宝松、曾奕明、焦维克、曾惠清、赖国祥、薛 青</w:t>
      </w:r>
    </w:p>
    <w:p>
      <w:pPr>
        <w:adjustRightInd w:val="0"/>
        <w:snapToGrid w:val="0"/>
        <w:spacing w:line="590" w:lineRule="exact"/>
        <w:ind w:firstLine="640" w:firstLineChars="200"/>
        <w:rPr>
          <w:rFonts w:ascii="Times New Roman" w:hAnsi="Times New Roman" w:eastAsia="仿宋_GB2312"/>
          <w:sz w:val="32"/>
          <w:szCs w:val="32"/>
        </w:rPr>
      </w:pPr>
    </w:p>
    <w:p>
      <w:pPr>
        <w:widowControl w:val="0"/>
        <w:adjustRightInd w:val="0"/>
        <w:snapToGrid w:val="0"/>
        <w:spacing w:line="590" w:lineRule="exact"/>
        <w:jc w:val="both"/>
        <w:rPr>
          <w:rFonts w:hint="eastAsia" w:ascii="Times New Roman" w:hAnsi="Times New Roman" w:eastAsia="黑体"/>
          <w:sz w:val="32"/>
          <w:szCs w:val="32"/>
        </w:rPr>
      </w:pPr>
      <w:r>
        <w:rPr>
          <w:rFonts w:ascii="宋体"/>
          <w:sz w:val="28"/>
          <w:szCs w:val="28"/>
        </w:rPr>
        <w:br w:type="page"/>
      </w:r>
      <w:r>
        <w:rPr>
          <w:rFonts w:hint="eastAsia" w:ascii="Times New Roman" w:hAnsi="Times New Roman" w:eastAsia="黑体"/>
          <w:sz w:val="32"/>
          <w:szCs w:val="32"/>
        </w:rPr>
        <w:t>附件2</w:t>
      </w:r>
    </w:p>
    <w:p>
      <w:pPr>
        <w:widowControl w:val="0"/>
        <w:adjustRightInd w:val="0"/>
        <w:snapToGrid w:val="0"/>
        <w:spacing w:line="590" w:lineRule="exact"/>
        <w:jc w:val="both"/>
        <w:rPr>
          <w:rFonts w:ascii="Times New Roman" w:hAnsi="Times New Roman" w:eastAsia="仿宋_GB2312"/>
          <w:sz w:val="32"/>
          <w:szCs w:val="32"/>
        </w:rPr>
      </w:pPr>
    </w:p>
    <w:p>
      <w:pPr>
        <w:widowControl w:val="0"/>
        <w:adjustRightInd w:val="0"/>
        <w:snapToGrid w:val="0"/>
        <w:spacing w:line="240" w:lineRule="auto"/>
        <w:ind w:firstLine="0" w:firstLineChars="0"/>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福建省基层医生呼吸疾病知识技能竞赛</w:t>
      </w:r>
    </w:p>
    <w:p>
      <w:pPr>
        <w:widowControl w:val="0"/>
        <w:adjustRightInd w:val="0"/>
        <w:snapToGrid w:val="0"/>
        <w:spacing w:line="240" w:lineRule="auto"/>
        <w:ind w:firstLine="0" w:firstLineChars="0"/>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组织工作考评办法</w:t>
      </w:r>
    </w:p>
    <w:p>
      <w:pPr>
        <w:widowControl w:val="0"/>
        <w:adjustRightInd w:val="0"/>
        <w:snapToGrid w:val="0"/>
        <w:spacing w:line="590" w:lineRule="exact"/>
        <w:ind w:firstLine="0" w:firstLineChars="0"/>
        <w:jc w:val="both"/>
        <w:rPr>
          <w:rFonts w:ascii="Times New Roman" w:hAnsi="Times New Roman" w:eastAsia="仿宋_GB2312"/>
          <w:sz w:val="32"/>
          <w:szCs w:val="32"/>
        </w:rPr>
      </w:pP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根据福建省基层呼吸疾病知识技能练兵活动方案要求，拟定本省竞赛内容、形式和计分方法。</w:t>
      </w:r>
    </w:p>
    <w:p>
      <w:pPr>
        <w:adjustRightInd w:val="0"/>
        <w:snapToGrid w:val="0"/>
        <w:spacing w:line="59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一、竞赛命题原则</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（一）竞赛内容依照国家法律法规及行业有关技术规范</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（二）突出基层全科医疗、防治结合、中西医结合特色</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（三）立足基层岗位工作需要，考查应知应会内容</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（四）注重考查解决工作中常见问题的能力</w:t>
      </w:r>
    </w:p>
    <w:p>
      <w:pPr>
        <w:adjustRightInd w:val="0"/>
        <w:snapToGrid w:val="0"/>
        <w:spacing w:line="59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二、竞赛形式</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各地（市）推荐3名选手参加省级比赛，比赛形式包括技能考核和知识竞答两部分。</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（一）技能考核：每位参赛选手考核时间30分钟。</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（二）知识竞答：题型包括必答题、抢答题和风险题，45分钟</w:t>
      </w:r>
    </w:p>
    <w:p>
      <w:pPr>
        <w:adjustRightInd w:val="0"/>
        <w:snapToGrid w:val="0"/>
        <w:spacing w:line="59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三、计分方法</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（一）个人总成绩：个人总成绩由三个部分组成：初赛笔试成绩占30％；技能考核成绩占40％；知识竞答成绩占30％。</w:t>
      </w:r>
    </w:p>
    <w:p>
      <w:pPr>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cs="Times New Roman"/>
          <w:sz w:val="32"/>
          <w:szCs w:val="32"/>
        </w:rPr>
        <w:t>（二）各区活动总成绩计分：各地区活动成绩由个人总体成绩和地区组织考评成绩两部分组成。其中，省级比赛个人总体成绩占40％；地区初赛组织工作考评成绩占60％。</w:t>
      </w:r>
    </w:p>
    <w:p>
      <w:bookmarkStart w:id="0" w:name="_GoBack"/>
      <w:bookmarkEnd w:id="0"/>
    </w:p>
    <w:sectPr>
      <w:headerReference r:id="rId3" w:type="default"/>
      <w:footerReference r:id="rId5" w:type="default"/>
      <w:headerReference r:id="rId4" w:type="even"/>
      <w:footerReference r:id="rId6" w:type="even"/>
      <w:pgSz w:w="11906" w:h="16838"/>
      <w:pgMar w:top="1814" w:right="1474" w:bottom="1701" w:left="1588" w:header="851" w:footer="1588"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5"/>
        <w:rFonts w:hint="eastAsia"/>
        <w:sz w:val="28"/>
        <w:szCs w:val="28"/>
      </w:rPr>
    </w:pPr>
    <w:r>
      <w:rPr>
        <w:rStyle w:val="5"/>
        <w:rFonts w:hint="eastAsia"/>
        <w:sz w:val="28"/>
        <w:szCs w:val="28"/>
      </w:rPr>
      <w:t xml:space="preserve">  — </w:t>
    </w: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5</w:t>
    </w:r>
    <w:r>
      <w:rPr>
        <w:rStyle w:val="5"/>
        <w:rFonts w:ascii="Times New Roman" w:hAnsi="Times New Roman"/>
        <w:sz w:val="28"/>
        <w:szCs w:val="28"/>
      </w:rPr>
      <w:fldChar w:fldCharType="end"/>
    </w:r>
    <w:r>
      <w:rPr>
        <w:rStyle w:val="5"/>
        <w:rFonts w:hint="eastAsia"/>
        <w:sz w:val="28"/>
        <w:szCs w:val="28"/>
      </w:rPr>
      <w:t xml:space="preserve"> —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5"/>
        <w:rFonts w:hint="eastAsia"/>
        <w:sz w:val="28"/>
        <w:szCs w:val="28"/>
      </w:rPr>
    </w:pPr>
    <w:r>
      <w:rPr>
        <w:rStyle w:val="5"/>
        <w:rFonts w:hint="eastAsia"/>
        <w:sz w:val="28"/>
        <w:szCs w:val="28"/>
      </w:rPr>
      <w:t xml:space="preserve">  — </w:t>
    </w: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6</w:t>
    </w:r>
    <w:r>
      <w:rPr>
        <w:rStyle w:val="5"/>
        <w:rFonts w:ascii="Times New Roman" w:hAnsi="Times New Roman"/>
        <w:sz w:val="28"/>
        <w:szCs w:val="28"/>
      </w:rPr>
      <w:fldChar w:fldCharType="end"/>
    </w:r>
    <w:r>
      <w:rPr>
        <w:rStyle w:val="5"/>
        <w:rFonts w:hint="eastAsia"/>
        <w:sz w:val="28"/>
        <w:szCs w:val="28"/>
      </w:rPr>
      <w:t xml:space="preserve"> —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F4F42"/>
    <w:multiLevelType w:val="multilevel"/>
    <w:tmpl w:val="784F4F42"/>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C68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paragraph" w:customStyle="1" w:styleId="7">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2017-10-13T03:53:30Z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