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beforeAutospacing="0" w:after="0" w:afterAutospacing="0" w:line="360" w:lineRule="auto"/>
        <w:jc w:val="center"/>
        <w:rPr>
          <w:rFonts w:ascii="仿宋_GB2312" w:hAnsi="Times New Roman" w:eastAsia="仿宋_GB2312" w:cs="Times New Roman"/>
          <w:sz w:val="32"/>
          <w:szCs w:val="32"/>
        </w:rPr>
      </w:pPr>
    </w:p>
    <w:p>
      <w:pPr>
        <w:pStyle w:val="3"/>
        <w:adjustRightInd w:val="0"/>
        <w:snapToGrid w:val="0"/>
        <w:spacing w:before="0" w:beforeAutospacing="0" w:after="0" w:afterAutospacing="0" w:line="360" w:lineRule="auto"/>
        <w:jc w:val="center"/>
        <w:rPr>
          <w:rFonts w:ascii="仿宋_GB2312" w:hAnsi="Times New Roman" w:eastAsia="仿宋_GB2312" w:cs="Times New Roman"/>
          <w:sz w:val="32"/>
          <w:szCs w:val="32"/>
        </w:rPr>
      </w:pPr>
    </w:p>
    <w:p>
      <w:pPr>
        <w:pStyle w:val="3"/>
        <w:adjustRightInd w:val="0"/>
        <w:snapToGrid w:val="0"/>
        <w:spacing w:before="0" w:beforeAutospacing="0" w:after="0" w:afterAutospacing="0" w:line="360" w:lineRule="auto"/>
        <w:jc w:val="center"/>
        <w:rPr>
          <w:rFonts w:ascii="仿宋_GB2312" w:hAnsi="Times New Roman" w:eastAsia="仿宋_GB2312" w:cs="Times New Roman"/>
          <w:sz w:val="32"/>
          <w:szCs w:val="32"/>
        </w:rPr>
      </w:pPr>
    </w:p>
    <w:p>
      <w:pPr>
        <w:pStyle w:val="3"/>
        <w:wordWrap w:val="0"/>
        <w:adjustRightInd w:val="0"/>
        <w:snapToGrid w:val="0"/>
        <w:spacing w:before="0" w:beforeAutospacing="0" w:after="0" w:afterAutospacing="0" w:line="360" w:lineRule="auto"/>
        <w:jc w:val="right"/>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国卫办基层函〔2017〕1130号</w:t>
      </w:r>
    </w:p>
    <w:p>
      <w:pPr>
        <w:adjustRightInd w:val="0"/>
        <w:snapToGrid w:val="0"/>
        <w:spacing w:line="360" w:lineRule="auto"/>
        <w:jc w:val="center"/>
        <w:rPr>
          <w:rFonts w:ascii="仿宋_GB2312" w:hAnsi="Times New Roman" w:eastAsia="仿宋_GB2312" w:cs="Times New Roman"/>
          <w:b/>
          <w:sz w:val="32"/>
          <w:szCs w:val="32"/>
        </w:rPr>
      </w:pPr>
    </w:p>
    <w:p>
      <w:pPr>
        <w:adjustRightInd w:val="0"/>
        <w:snapToGrid w:val="0"/>
        <w:spacing w:line="360" w:lineRule="auto"/>
        <w:jc w:val="center"/>
        <w:rPr>
          <w:rFonts w:ascii="宋体" w:hAnsi="宋体" w:eastAsia="宋体" w:cs="Times New Roman"/>
          <w:b/>
          <w:sz w:val="44"/>
          <w:szCs w:val="44"/>
        </w:rPr>
      </w:pPr>
      <w:r>
        <w:rPr>
          <w:rFonts w:hint="eastAsia" w:ascii="宋体" w:hAnsi="宋体" w:eastAsia="宋体" w:cs="Times New Roman"/>
          <w:b/>
          <w:sz w:val="44"/>
          <w:szCs w:val="44"/>
        </w:rPr>
        <w:t>国家卫生计生委办公厅关于做实做好</w:t>
      </w:r>
    </w:p>
    <w:p>
      <w:pPr>
        <w:adjustRightInd w:val="0"/>
        <w:snapToGrid w:val="0"/>
        <w:spacing w:line="360" w:lineRule="auto"/>
        <w:jc w:val="center"/>
        <w:rPr>
          <w:rFonts w:ascii="宋体" w:hAnsi="宋体" w:eastAsia="宋体" w:cs="Times New Roman"/>
          <w:b/>
          <w:sz w:val="44"/>
          <w:szCs w:val="44"/>
        </w:rPr>
      </w:pPr>
      <w:r>
        <w:rPr>
          <w:rFonts w:hint="eastAsia" w:ascii="宋体" w:hAnsi="宋体" w:eastAsia="宋体" w:cs="Times New Roman"/>
          <w:b/>
          <w:sz w:val="44"/>
          <w:szCs w:val="44"/>
        </w:rPr>
        <w:t>基层高血压防治管理工作的通知</w:t>
      </w: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各省、自治区、直辖市卫生计生委，新疆生产建设兵团卫生局，国家心血管病中心：</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贯彻落实全国卫生与健康大会精神，落实国家基本公共卫生服务项目，推进家庭医生签约服务，提高基层高血压防治管理水平，自2017年起，国家卫生计生委以“五统一”为抓手，进一步做实做好基层高血压防治管理工作。现就有关工作通知如下：</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一、充分认识基层高血压防治管理工作的重要意义</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血压是威胁我国居民健康的主要慢性病之一。随着人口老龄化程度的加剧和经济社会的发展，我国高血压患病人数持续快速增加，同时，人群高血压知晓率、治疗率、控制率还处于较低水平，对健康危害大，造成巨大的疾病痛苦和沉重的经济负担。实践证明，</w:t>
      </w:r>
      <w:r>
        <w:rPr>
          <w:rStyle w:val="7"/>
          <w:rFonts w:hint="eastAsia" w:ascii="仿宋_GB2312" w:hAnsi="Times New Roman" w:eastAsia="仿宋_GB2312" w:cs="Times New Roman"/>
          <w:sz w:val="32"/>
          <w:szCs w:val="32"/>
        </w:rPr>
        <w:t>积极预防和控制高血压是遏制心脑血管疾病发生发展的核心策略。</w:t>
      </w:r>
      <w:r>
        <w:rPr>
          <w:rFonts w:hint="eastAsia" w:ascii="仿宋_GB2312" w:hAnsi="Times New Roman" w:eastAsia="仿宋_GB2312" w:cs="Times New Roman"/>
          <w:sz w:val="32"/>
          <w:szCs w:val="32"/>
        </w:rPr>
        <w:t>开展基层高血压防治管理是贯彻“以基层为重点”和“预防为主”卫生和健康工作方针的体现，是落实国家基本公共卫生服务项目的深入实践，有利于发挥基层医疗卫生机构防治结合的优势，</w:t>
      </w:r>
      <w:r>
        <w:rPr>
          <w:rStyle w:val="7"/>
          <w:rFonts w:hint="eastAsia" w:ascii="仿宋_GB2312" w:hAnsi="Times New Roman" w:eastAsia="仿宋_GB2312" w:cs="Times New Roman"/>
          <w:sz w:val="32"/>
          <w:szCs w:val="32"/>
        </w:rPr>
        <w:t>对促进“以疾病治疗为中心”向“以健康管理为中心”转变，提高居民健康水平，减轻疾病负担，重塑医疗卫生服务新模式具有重要意义</w:t>
      </w:r>
      <w:r>
        <w:rPr>
          <w:rFonts w:hint="eastAsia" w:ascii="仿宋_GB2312" w:hAnsi="Times New Roman" w:eastAsia="仿宋_GB2312" w:cs="Times New Roman"/>
          <w:sz w:val="32"/>
          <w:szCs w:val="32"/>
        </w:rPr>
        <w:t>。</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二、总体思路</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坚持以问题为导向，在实施国家基本公共卫生服务项目的基础上，结合</w:t>
      </w:r>
      <w:r>
        <w:rPr>
          <w:rStyle w:val="7"/>
          <w:rFonts w:hint="eastAsia" w:ascii="仿宋_GB2312" w:hAnsi="Times New Roman" w:eastAsia="仿宋_GB2312" w:cs="Times New Roman"/>
          <w:sz w:val="32"/>
          <w:szCs w:val="32"/>
        </w:rPr>
        <w:t>家庭医生签约服务，</w:t>
      </w:r>
      <w:r>
        <w:rPr>
          <w:rFonts w:hint="eastAsia" w:ascii="仿宋_GB2312" w:hAnsi="Times New Roman" w:eastAsia="仿宋_GB2312" w:cs="Times New Roman"/>
          <w:sz w:val="32"/>
          <w:szCs w:val="32"/>
        </w:rPr>
        <w:t>以基层高血压防治管理为突破口，以信息化为支撑，通过“五统一”，即统一管理指南、统一人员考核、统一质量评价、统一监测评估、统一宣教内容，</w:t>
      </w:r>
      <w:r>
        <w:rPr>
          <w:rStyle w:val="7"/>
          <w:rFonts w:hint="eastAsia" w:ascii="仿宋_GB2312" w:hAnsi="Times New Roman" w:eastAsia="仿宋_GB2312" w:cs="Times New Roman"/>
          <w:sz w:val="32"/>
          <w:szCs w:val="32"/>
        </w:rPr>
        <w:t>提高基层医疗卫生机构高血压防治能力，促进预防与治疗有机结合，规范</w:t>
      </w:r>
      <w:r>
        <w:rPr>
          <w:rFonts w:hint="eastAsia" w:ascii="仿宋_GB2312" w:hAnsi="Times New Roman" w:eastAsia="仿宋_GB2312" w:cs="Times New Roman"/>
          <w:sz w:val="32"/>
          <w:szCs w:val="32"/>
        </w:rPr>
        <w:t>合理使用药物，最大限度地将患者血压维持在正常水平，控制高血压病情发展，减少并发症，改善生活质量，减轻家庭与社会负担</w:t>
      </w:r>
      <w:r>
        <w:rPr>
          <w:rStyle w:val="7"/>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rPr>
        <w:t>让群众在基层切实享受到同质化、标准化的服务，增强群众获得感。</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三、主要任务</w:t>
      </w:r>
    </w:p>
    <w:p>
      <w:pPr>
        <w:adjustRightInd w:val="0"/>
        <w:snapToGrid w:val="0"/>
        <w:spacing w:line="360" w:lineRule="auto"/>
        <w:ind w:firstLine="645"/>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（一）统一基层高血压防治管理指南，推进同质化防治和管理。</w:t>
      </w:r>
      <w:r>
        <w:rPr>
          <w:rFonts w:hint="eastAsia" w:ascii="仿宋_GB2312" w:hAnsi="Times New Roman" w:eastAsia="仿宋_GB2312" w:cs="Times New Roman"/>
          <w:sz w:val="32"/>
          <w:szCs w:val="32"/>
        </w:rPr>
        <w:t>国家卫生计生委委托国家心血管病中心，基于国家基本公共卫生服务项目，结合基层医疗卫生工作实际，制订《国家基层高血压防治管理指南（2017）》（以下简称《指南》），作为基层医疗卫生机构开展高血压防治管理工作的技术依据。各地要按照《指南》要求，规范开展相关工作。</w:t>
      </w:r>
    </w:p>
    <w:p>
      <w:pPr>
        <w:adjustRightInd w:val="0"/>
        <w:snapToGrid w:val="0"/>
        <w:spacing w:line="360" w:lineRule="auto"/>
        <w:ind w:firstLine="645"/>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（二）规范培训和考核，提升基层高血压防治管理能力。</w:t>
      </w:r>
      <w:r>
        <w:rPr>
          <w:rFonts w:hint="eastAsia" w:ascii="仿宋_GB2312" w:hAnsi="Times New Roman" w:eastAsia="仿宋_GB2312" w:cs="Times New Roman"/>
          <w:sz w:val="32"/>
          <w:szCs w:val="32"/>
        </w:rPr>
        <w:t>各地要加强师资队伍建设，针对《指南》开展培训。国家卫生计生委将委托国家心血管病中心制定统一的培训内容和考核标准。要注重发挥行业组织和社团作用，通过集中、自学、视频、网络远程、移动终端等多种形式开展培训。国家心血管病中心将提供免费在线培训考核，颁发培训合格证书，并在基层高血压管理办公室网站</w:t>
      </w:r>
      <w:r>
        <w:rPr>
          <w:rFonts w:ascii="Times New Roman" w:hAnsi="Times New Roman" w:eastAsia="仿宋_GB2312" w:cs="Times New Roman"/>
          <w:sz w:val="32"/>
          <w:szCs w:val="32"/>
        </w:rPr>
        <w:t>（</w:t>
      </w:r>
      <w:r>
        <w:rPr>
          <w:rFonts w:ascii="Times New Roman" w:hAnsi="Times New Roman" w:eastAsia="宋体" w:cs="Times New Roman"/>
          <w:sz w:val="32"/>
          <w:szCs w:val="32"/>
        </w:rPr>
        <w:t>http://hbp-office.nccd.org.cn</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公示。</w:t>
      </w:r>
    </w:p>
    <w:p>
      <w:pPr>
        <w:adjustRightInd w:val="0"/>
        <w:snapToGrid w:val="0"/>
        <w:spacing w:line="360" w:lineRule="auto"/>
        <w:ind w:firstLine="645"/>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（三）开展质量评价和监测，定期评估高血压防治管理成效。</w:t>
      </w:r>
      <w:r>
        <w:rPr>
          <w:rFonts w:hint="eastAsia" w:ascii="仿宋_GB2312" w:hAnsi="Times New Roman" w:eastAsia="仿宋_GB2312" w:cs="Times New Roman"/>
          <w:sz w:val="32"/>
          <w:szCs w:val="32"/>
        </w:rPr>
        <w:t>国家卫生计生委将委托</w:t>
      </w:r>
      <w:r>
        <w:rPr>
          <w:rStyle w:val="7"/>
          <w:rFonts w:hint="eastAsia" w:ascii="仿宋_GB2312" w:hAnsi="Times New Roman" w:eastAsia="仿宋_GB2312" w:cs="Times New Roman"/>
          <w:sz w:val="32"/>
          <w:szCs w:val="32"/>
        </w:rPr>
        <w:t>国家心血管病中心</w:t>
      </w:r>
      <w:r>
        <w:rPr>
          <w:rFonts w:hint="eastAsia" w:ascii="仿宋_GB2312" w:hAnsi="Times New Roman" w:eastAsia="仿宋_GB2312" w:cs="Times New Roman"/>
          <w:sz w:val="32"/>
          <w:szCs w:val="32"/>
        </w:rPr>
        <w:t>制订基层高血压防治管理质量考评方案，建立全国统一的基层高血压防治管理质量控制评价监测信息系统。各地要按照有关工作要求，及时将高血压防治管理数据录入信息系统，逐步建立起覆盖全国的高血压规范化管理的质量控制和监测评价体系。今后对国家基本公共卫生服务项目中高血压患者健康管理项目的考核，将逐步由现场考核为主转为日常上报数据监测为主。</w:t>
      </w:r>
    </w:p>
    <w:p>
      <w:pPr>
        <w:adjustRightInd w:val="0"/>
        <w:snapToGrid w:val="0"/>
        <w:spacing w:line="360" w:lineRule="auto"/>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（四）加强健康教育，为高血压患者防治管理营造良好氛围。</w:t>
      </w:r>
      <w:r>
        <w:rPr>
          <w:rFonts w:hint="eastAsia" w:ascii="仿宋_GB2312" w:hAnsi="Times New Roman" w:eastAsia="仿宋_GB2312" w:cs="Times New Roman"/>
          <w:sz w:val="32"/>
          <w:szCs w:val="32"/>
        </w:rPr>
        <w:t>国家卫生计生委将委托国家心血管病中心制作科学、权威的基层高血压防治管理有关宣教内容。各级卫生计生行政部门和基层医疗卫生机构要按照统一的高血压防控健康教育内容,通过网络、微信、视频、手册、折页、板报等多种形式，针对广大群众，尤其是高血压患者，广泛开展健康教育和宣传活动，提高居民健康素养水平，提高高血压患者自我健康管理意识。</w:t>
      </w:r>
    </w:p>
    <w:p>
      <w:pPr>
        <w:adjustRightInd w:val="0"/>
        <w:snapToGrid w:val="0"/>
        <w:spacing w:line="360" w:lineRule="auto"/>
        <w:ind w:firstLine="645"/>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（五）先行先试，探索建立激励机制。</w:t>
      </w:r>
      <w:r>
        <w:rPr>
          <w:rFonts w:hint="eastAsia" w:ascii="仿宋_GB2312" w:hAnsi="Times New Roman" w:eastAsia="仿宋_GB2312" w:cs="Times New Roman"/>
          <w:sz w:val="32"/>
          <w:szCs w:val="32"/>
        </w:rPr>
        <w:t>2017年，国家卫生计生委将选择部分省份开展试点，探索建立开展基层高血压防治管理的有效激励机制。试点地区可将基本公共卫生服务经费向高血压健康管理工作倾斜，将数据监测、量化考核与经费拨付挂钩，结合当地实际，建立基层高血压防治的质控网络。结合家庭医生签约服务工作，可通过签约服务费等形式，向经统一考核合格实施基层高血压防控的医务人员倾斜，提高其收入水平。鼓励有条件的省份，选择部分地区开展相关试点工作。</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四、工作要求</w:t>
      </w:r>
    </w:p>
    <w:p>
      <w:pPr>
        <w:adjustRightInd w:val="0"/>
        <w:snapToGrid w:val="0"/>
        <w:spacing w:line="360" w:lineRule="auto"/>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（一）加强组织管理。</w:t>
      </w:r>
      <w:r>
        <w:rPr>
          <w:rFonts w:hint="eastAsia" w:ascii="仿宋_GB2312" w:hAnsi="Times New Roman" w:eastAsia="仿宋_GB2312" w:cs="Times New Roman"/>
          <w:sz w:val="32"/>
          <w:szCs w:val="32"/>
        </w:rPr>
        <w:t>各地要高度重视基层高血压防治管理工作，成立主管领导任组长，相关处（科）室为成员的领导小组，明确责任，加强分工协作。各地要督促指导基层医疗卫生机构完善内部管理，按照《指南》要求，规范机构和人员医疗服务行为，持续深化高血压防治管理工作。加强基层信息化建设，利用“互联网+基本公共卫生”技术，创新服务模式，优化服务流程，提升服务质量。</w:t>
      </w:r>
    </w:p>
    <w:p>
      <w:pPr>
        <w:adjustRightInd w:val="0"/>
        <w:snapToGrid w:val="0"/>
        <w:spacing w:line="360" w:lineRule="auto"/>
        <w:ind w:firstLine="643" w:firstLineChars="200"/>
        <w:rPr>
          <w:rStyle w:val="7"/>
          <w:rFonts w:ascii="仿宋_GB2312" w:hAnsi="Times New Roman" w:eastAsia="仿宋_GB2312" w:cs="Times New Roman"/>
          <w:sz w:val="32"/>
          <w:szCs w:val="32"/>
        </w:rPr>
      </w:pPr>
      <w:r>
        <w:rPr>
          <w:rFonts w:hint="eastAsia" w:ascii="楷体_GB2312" w:hAnsi="Times New Roman" w:eastAsia="楷体_GB2312" w:cs="Times New Roman"/>
          <w:b/>
          <w:sz w:val="32"/>
          <w:szCs w:val="32"/>
        </w:rPr>
        <w:t>（二）注重典型引领。</w:t>
      </w:r>
      <w:r>
        <w:rPr>
          <w:rFonts w:hint="eastAsia" w:ascii="仿宋_GB2312" w:hAnsi="Times New Roman" w:eastAsia="仿宋_GB2312" w:cs="Times New Roman"/>
          <w:sz w:val="32"/>
          <w:szCs w:val="32"/>
        </w:rPr>
        <w:t>省级卫生计生行政部门要加大对市、县两级开展基层高血压防治管理工作的指导，发挥省级综合协调优势，及时总结地方好的做法和经验，通过培育典型、树立典型、宣传典型、学习典型，表彰典型，营造开展基层高血压防治管理工作比、学、赶、帮、超的氛围</w:t>
      </w:r>
      <w:r>
        <w:rPr>
          <w:rStyle w:val="7"/>
          <w:rFonts w:hint="eastAsia" w:ascii="仿宋_GB2312" w:hAnsi="Times New Roman" w:eastAsia="仿宋_GB2312" w:cs="Times New Roman"/>
          <w:sz w:val="32"/>
          <w:szCs w:val="32"/>
        </w:rPr>
        <w:t>，提高基层高血压防控整体水平。</w:t>
      </w:r>
    </w:p>
    <w:p>
      <w:pPr>
        <w:adjustRightInd w:val="0"/>
        <w:snapToGrid w:val="0"/>
        <w:spacing w:line="360" w:lineRule="auto"/>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（三）强化统筹推进。</w:t>
      </w:r>
      <w:r>
        <w:rPr>
          <w:rFonts w:hint="eastAsia" w:ascii="仿宋_GB2312" w:hAnsi="Times New Roman" w:eastAsia="仿宋_GB2312" w:cs="Times New Roman"/>
          <w:sz w:val="32"/>
          <w:szCs w:val="32"/>
        </w:rPr>
        <w:t>开展基层高血压防治管理，是落实国家基本公共卫生服务项目的深化和提高，也包含着相应的临床诊疗服务。规范基层高血压防治管理工作，要与开展家庭医生签约服务、建立全科医生制度、完善分级诊疗制度等当前基层卫生重点工作相结合，发挥政策叠加效应，统筹推进基层卫生各项工作。</w:t>
      </w:r>
    </w:p>
    <w:p>
      <w:pPr>
        <w:pStyle w:val="3"/>
        <w:adjustRightInd w:val="0"/>
        <w:snapToGrid w:val="0"/>
        <w:spacing w:before="0" w:beforeAutospacing="0" w:after="0" w:afterAutospacing="0" w:line="360" w:lineRule="auto"/>
        <w:ind w:firstLine="645"/>
        <w:rPr>
          <w:rFonts w:ascii="仿宋_GB2312" w:hAnsi="Times New Roman" w:eastAsia="仿宋_GB2312" w:cs="Times New Roman"/>
          <w:sz w:val="32"/>
          <w:szCs w:val="32"/>
        </w:rPr>
      </w:pPr>
      <w:r>
        <w:rPr>
          <w:rFonts w:hint="eastAsia" w:ascii="楷体_GB2312" w:hAnsi="Times New Roman" w:eastAsia="楷体_GB2312" w:cs="Times New Roman"/>
          <w:b/>
          <w:kern w:val="2"/>
          <w:sz w:val="32"/>
          <w:szCs w:val="32"/>
        </w:rPr>
        <w:t>（四）加强工作督导。</w:t>
      </w:r>
      <w:r>
        <w:rPr>
          <w:rFonts w:hint="eastAsia" w:ascii="仿宋_GB2312" w:hAnsi="Times New Roman" w:eastAsia="仿宋_GB2312" w:cs="Times New Roman"/>
          <w:sz w:val="32"/>
          <w:szCs w:val="32"/>
        </w:rPr>
        <w:t>各地要建立和完善工作考核和责任追究机制，强化激励问责，对工作不力、措施不实、成效不明显的，要追究有关人员责任。省、市两级卫生计生行政部门要加大对县区级的督导考核力度，认真完成基层高血压防治管理质量考评中相关考核内容。</w:t>
      </w:r>
    </w:p>
    <w:p>
      <w:pPr>
        <w:pStyle w:val="3"/>
        <w:adjustRightInd w:val="0"/>
        <w:snapToGrid w:val="0"/>
        <w:spacing w:before="0" w:beforeAutospacing="0" w:after="0" w:afterAutospacing="0" w:line="360" w:lineRule="auto"/>
        <w:ind w:right="1280"/>
        <w:rPr>
          <w:rFonts w:ascii="仿宋_GB2312" w:hAnsi="Times New Roman" w:eastAsia="仿宋_GB2312" w:cs="Times New Roman"/>
          <w:sz w:val="32"/>
          <w:szCs w:val="32"/>
        </w:rPr>
      </w:pPr>
    </w:p>
    <w:p>
      <w:pPr>
        <w:pStyle w:val="3"/>
        <w:adjustRightInd w:val="0"/>
        <w:snapToGrid w:val="0"/>
        <w:spacing w:before="0" w:beforeAutospacing="0" w:after="0" w:afterAutospacing="0" w:line="360" w:lineRule="auto"/>
        <w:ind w:firstLine="480" w:firstLineChars="150"/>
        <w:rPr>
          <w:rFonts w:ascii="仿宋_GB2312" w:hAnsi="Times New Roman" w:eastAsia="仿宋_GB2312" w:cs="Times New Roman"/>
          <w:sz w:val="32"/>
          <w:szCs w:val="32"/>
        </w:rPr>
      </w:pPr>
    </w:p>
    <w:p>
      <w:pPr>
        <w:pStyle w:val="3"/>
        <w:adjustRightInd w:val="0"/>
        <w:snapToGrid w:val="0"/>
        <w:spacing w:before="0" w:beforeAutospacing="0" w:after="0" w:afterAutospacing="0" w:line="360" w:lineRule="auto"/>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国家卫生计生委办公厅</w:t>
      </w:r>
    </w:p>
    <w:p>
      <w:pPr>
        <w:pStyle w:val="3"/>
        <w:adjustRightInd w:val="0"/>
        <w:snapToGrid w:val="0"/>
        <w:spacing w:before="0" w:beforeAutospacing="0" w:after="0" w:afterAutospacing="0" w:line="360" w:lineRule="auto"/>
        <w:ind w:firstLine="4800" w:firstLineChars="1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2017年11月20日</w:t>
      </w:r>
    </w:p>
    <w:p>
      <w:pPr>
        <w:pStyle w:val="3"/>
        <w:adjustRightInd w:val="0"/>
        <w:snapToGrid w:val="0"/>
        <w:spacing w:before="0" w:beforeAutospacing="0" w:after="0" w:afterAutospacing="0" w:line="360" w:lineRule="auto"/>
        <w:ind w:right="1280"/>
        <w:rPr>
          <w:rFonts w:ascii="仿宋_GB2312" w:hAnsi="Times New Roman" w:eastAsia="仿宋_GB2312" w:cs="Times New Roman"/>
          <w:sz w:val="32"/>
          <w:szCs w:val="32"/>
        </w:rPr>
      </w:pPr>
    </w:p>
    <w:p>
      <w:pPr>
        <w:pStyle w:val="3"/>
        <w:adjustRightInd w:val="0"/>
        <w:snapToGrid w:val="0"/>
        <w:spacing w:before="0" w:beforeAutospacing="0" w:after="0" w:afterAutospacing="0" w:line="360" w:lineRule="auto"/>
        <w:ind w:right="1280" w:firstLine="640" w:firstLineChars="200"/>
        <w:rPr>
          <w:rFonts w:ascii="仿宋_GB2312" w:hAnsi="Times New Roman" w:eastAsia="仿宋_GB2312" w:cs="Times New Roman"/>
          <w:sz w:val="32"/>
          <w:szCs w:val="32"/>
        </w:rPr>
        <w:sectPr>
          <w:footerReference r:id="rId3" w:type="default"/>
          <w:pgSz w:w="11906" w:h="16838"/>
          <w:pgMar w:top="1440" w:right="1797" w:bottom="1440" w:left="1797" w:header="851" w:footer="992" w:gutter="0"/>
          <w:cols w:space="720" w:num="1"/>
          <w:docGrid w:type="lines" w:linePitch="312" w:charSpace="0"/>
        </w:sectPr>
      </w:pPr>
      <w:r>
        <w:rPr>
          <w:rFonts w:hint="eastAsia" w:ascii="仿宋_GB2312" w:hAnsi="Times New Roman" w:eastAsia="仿宋_GB2312" w:cs="Times New Roman"/>
          <w:sz w:val="32"/>
          <w:szCs w:val="32"/>
        </w:rPr>
        <w:t>（信息公开形式：主动公开）</w:t>
      </w: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firstLine="640" w:firstLineChars="20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ind w:right="1280"/>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bookmarkStart w:id="0" w:name="_GoBack"/>
      <w:bookmarkEnd w:id="0"/>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p>
      <w:pPr>
        <w:pStyle w:val="3"/>
        <w:adjustRightInd w:val="0"/>
        <w:snapToGrid w:val="0"/>
        <w:spacing w:before="0" w:beforeAutospacing="0" w:after="0" w:afterAutospacing="0"/>
        <w:jc w:val="both"/>
        <w:rPr>
          <w:rFonts w:ascii="仿宋_GB2312" w:hAnsi="Times New Roman" w:eastAsia="仿宋_GB2312" w:cs="Times New Roman"/>
          <w:sz w:val="32"/>
          <w:szCs w:val="32"/>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4" w:hRule="atLeast"/>
        </w:trPr>
        <w:tc>
          <w:tcPr>
            <w:tcW w:w="8897" w:type="dxa"/>
            <w:tcBorders>
              <w:left w:val="nil"/>
              <w:bottom w:val="single" w:color="auto" w:sz="4" w:space="0"/>
              <w:right w:val="nil"/>
            </w:tcBorders>
            <w:vAlign w:val="center"/>
          </w:tcPr>
          <w:p>
            <w:pPr>
              <w:pStyle w:val="3"/>
              <w:adjustRightInd w:val="0"/>
              <w:snapToGrid w:val="0"/>
              <w:spacing w:before="0" w:beforeAutospacing="0" w:after="0" w:afterAutospacing="0"/>
              <w:ind w:left="980" w:right="320" w:hanging="980" w:hangingChars="35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抄送：中华医学会、中华预防医学会，中国医师协会、中国农村卫生协会、中国社区卫生协会。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897" w:type="dxa"/>
            <w:tcBorders>
              <w:left w:val="nil"/>
              <w:bottom w:val="single" w:color="auto" w:sz="4" w:space="0"/>
              <w:right w:val="nil"/>
            </w:tcBorders>
            <w:vAlign w:val="center"/>
          </w:tcPr>
          <w:p>
            <w:pPr>
              <w:pStyle w:val="3"/>
              <w:wordWrap w:val="0"/>
              <w:adjustRightInd w:val="0"/>
              <w:snapToGrid w:val="0"/>
              <w:spacing w:before="0" w:beforeAutospacing="0" w:after="0" w:afterAutospacing="0"/>
              <w:ind w:right="320" w:firstLine="140" w:firstLineChars="5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国家卫生计生委办公厅                   2017年11月21日印发</w:t>
            </w:r>
          </w:p>
        </w:tc>
      </w:tr>
    </w:tbl>
    <w:p>
      <w:pPr>
        <w:pStyle w:val="3"/>
        <w:adjustRightInd w:val="0"/>
        <w:snapToGrid w:val="0"/>
        <w:spacing w:before="0" w:beforeAutospacing="0" w:after="0" w:afterAutospacing="0" w:line="360" w:lineRule="auto"/>
        <w:ind w:firstLine="6300" w:firstLineChars="2250"/>
      </w:pPr>
      <w:r>
        <w:rPr>
          <w:rFonts w:hint="eastAsia" w:ascii="仿宋_GB2312" w:hAnsi="Times New Roman" w:eastAsia="仿宋_GB2312" w:cs="Times New Roman"/>
          <w:sz w:val="28"/>
          <w:szCs w:val="28"/>
        </w:rPr>
        <w:t>校  对：胡同宇</w:t>
      </w:r>
    </w:p>
    <w:sectPr>
      <w:pgSz w:w="11906" w:h="16838"/>
      <w:pgMar w:top="1440" w:right="1797" w:bottom="1440" w:left="179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96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2018-01-16T07:45:21Z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