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widowControl w:val="0"/>
        <w:adjustRightInd w:val="0"/>
        <w:snapToGrid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240" w:lineRule="auto"/>
        <w:ind w:right="0" w:rightChars="0"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2022年12类原国家基本公共卫生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240" w:lineRule="auto"/>
        <w:ind w:right="0" w:rightChars="0"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服务项目主要目标任务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rightChars="0" w:firstLine="320" w:firstLineChars="1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居民规范化电子健康档案覆盖率≥61%</w:t>
      </w:r>
    </w:p>
    <w:p>
      <w:pPr>
        <w:numPr>
          <w:ilvl w:val="0"/>
          <w:numId w:val="1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适龄儿童国家免疫规划疫苗接种率≥90%</w:t>
      </w:r>
    </w:p>
    <w:p>
      <w:pPr>
        <w:numPr>
          <w:ilvl w:val="0"/>
          <w:numId w:val="1"/>
        </w:numPr>
        <w:tabs>
          <w:tab w:val="left" w:pos="0"/>
          <w:tab w:val="clear" w:pos="312"/>
        </w:tabs>
        <w:adjustRightInd w:val="0"/>
        <w:snapToGrid w:val="0"/>
        <w:spacing w:line="590" w:lineRule="exact"/>
        <w:ind w:left="419" w:hanging="419" w:hangingChars="131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0-6岁儿童健康管理率≥85%,0-6岁儿童眼保健和视力检查覆盖率≥90%</w:t>
      </w:r>
    </w:p>
    <w:p>
      <w:pPr>
        <w:numPr>
          <w:ilvl w:val="0"/>
          <w:numId w:val="1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早孕建册率≥90%,产后访视率≥90%</w:t>
      </w:r>
    </w:p>
    <w:p>
      <w:pPr>
        <w:numPr>
          <w:ilvl w:val="0"/>
          <w:numId w:val="1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65岁及以上老年人城乡社区规范健康管理服务率≥72%</w:t>
      </w:r>
    </w:p>
    <w:p>
      <w:pPr>
        <w:numPr>
          <w:ilvl w:val="0"/>
          <w:numId w:val="1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高血压患者基层规范管理服务率≥75%</w:t>
      </w:r>
    </w:p>
    <w:p>
      <w:pPr>
        <w:numPr>
          <w:ilvl w:val="0"/>
          <w:numId w:val="1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2型糖尿病患者基层规范管理服务率≥75%</w:t>
      </w:r>
    </w:p>
    <w:p>
      <w:pPr>
        <w:numPr>
          <w:ilvl w:val="0"/>
          <w:numId w:val="1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社区在册居家严重精神障碍患者健康管理率≥80%</w:t>
      </w:r>
    </w:p>
    <w:p>
      <w:pPr>
        <w:numPr>
          <w:ilvl w:val="0"/>
          <w:numId w:val="1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肺结核患者管理率≥90%</w:t>
      </w:r>
    </w:p>
    <w:p>
      <w:pPr>
        <w:numPr>
          <w:ilvl w:val="0"/>
          <w:numId w:val="0"/>
        </w:numPr>
        <w:snapToGrid w:val="0"/>
        <w:spacing w:line="590" w:lineRule="exact"/>
        <w:ind w:left="432" w:hanging="432" w:hangingChars="13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10.老年人中医药健康管理率≥70%,儿童中医药健康管理率≥77%</w:t>
      </w:r>
    </w:p>
    <w:p>
      <w:pPr>
        <w:numPr>
          <w:ilvl w:val="0"/>
          <w:numId w:val="0"/>
        </w:numPr>
        <w:snapToGrid w:val="0"/>
        <w:spacing w:line="59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11.传染病和突发公共卫生事件报告率≥95%</w:t>
      </w:r>
    </w:p>
    <w:p>
      <w:pPr>
        <w:numPr>
          <w:ilvl w:val="0"/>
          <w:numId w:val="0"/>
        </w:numPr>
        <w:snapToGrid w:val="0"/>
        <w:spacing w:line="590" w:lineRule="exact"/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12.居民健康素养水平≥25%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4660265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9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/VH7U1wAAAAsBAAAPAAAAAAAAAAEAIAAAACIAAABkcnMvZG93&#10;bnJldi54bWxQSwECFAAUAAAACACHTuJA5KL+z8gBAACZAwAADgAAAAAAAAABACAAAAAm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ECCFF"/>
    <w:multiLevelType w:val="singleLevel"/>
    <w:tmpl w:val="EB9ECC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A8A3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2022-08-23T01:45:04Z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5EE21A5A26AC490EA9F71D041AFA5F0B</vt:lpwstr>
  </property>
</Properties>
</file>