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pacing w:val="-4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2021年度</w:t>
      </w:r>
      <w:r>
        <w:rPr>
          <w:rFonts w:hint="eastAsia" w:ascii="方正小标宋简体" w:hAnsi="宋体" w:eastAsia="方正小标宋简体" w:cs="宋体"/>
          <w:bCs/>
          <w:color w:val="000000"/>
          <w:spacing w:val="-4"/>
          <w:kern w:val="36"/>
          <w:sz w:val="44"/>
          <w:szCs w:val="44"/>
        </w:rPr>
        <w:t>全省卫生系列高级专业技术职务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4"/>
          <w:kern w:val="36"/>
          <w:sz w:val="44"/>
          <w:szCs w:val="44"/>
        </w:rPr>
        <w:t>实践技能考试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福建考区工作安排表</w:t>
      </w:r>
    </w:p>
    <w:p>
      <w:pPr>
        <w:jc w:val="center"/>
        <w:rPr>
          <w:rFonts w:hint="eastAsia" w:eastAsia="宋体"/>
          <w:b/>
          <w:bCs/>
          <w:color w:val="000000"/>
          <w:kern w:val="0"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szCs w:val="32"/>
              </w:rPr>
            </w:pPr>
            <w:r>
              <w:rPr>
                <w:rFonts w:hint="eastAsia" w:ascii="黑体" w:hAnsi="黑体" w:eastAsia="黑体" w:cs="宋体"/>
                <w:szCs w:val="32"/>
              </w:rPr>
              <w:t>工作内容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szCs w:val="32"/>
              </w:rPr>
            </w:pPr>
            <w:r>
              <w:rPr>
                <w:rFonts w:hint="eastAsia" w:ascii="黑体" w:hAnsi="黑体" w:eastAsia="黑体" w:cs="宋体"/>
                <w:szCs w:val="32"/>
              </w:rPr>
              <w:t>时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网上报名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4月19日-5月19日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考生现场确认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4月19日</w:t>
            </w:r>
            <w:r>
              <w:rPr>
                <w:rFonts w:hint="eastAsia" w:ascii="仿宋_GB2312"/>
                <w:bCs/>
                <w:szCs w:val="32"/>
              </w:rPr>
              <w:t>-5月23日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（省属考点5月19-21日现场确认）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考点审核考生报考资格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5月31日前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考区复核考生报名资格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6月6日前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考点编排考场座位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6月16日前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考区复核考场座位编排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6月18日前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准考证网上打印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6月28日-7月4日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考试实施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7月3-4日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0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2021-04-27T04:19:02Z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4C96B388F0F746E58ABB78275CD56C4C</vt:lpwstr>
  </property>
</Properties>
</file>